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CD8" w:rsidRPr="004F01DB" w:rsidRDefault="00155CD8" w:rsidP="00155CD8">
      <w:pPr>
        <w:spacing w:after="0" w:line="300" w:lineRule="auto"/>
        <w:rPr>
          <w:rFonts w:ascii="Arial" w:hAnsi="Arial" w:cs="Arial"/>
          <w:b/>
        </w:rPr>
      </w:pPr>
      <w:r w:rsidRPr="004F01DB">
        <w:rPr>
          <w:rFonts w:ascii="Arial" w:hAnsi="Arial" w:cs="Arial"/>
          <w:b/>
        </w:rPr>
        <w:t>West Coast Huron (“WCH”)</w:t>
      </w:r>
    </w:p>
    <w:p w:rsidR="00155CD8" w:rsidRPr="004F01DB" w:rsidRDefault="00155CD8" w:rsidP="00155CD8">
      <w:pPr>
        <w:spacing w:after="0" w:line="300" w:lineRule="auto"/>
        <w:rPr>
          <w:rFonts w:ascii="Arial" w:hAnsi="Arial" w:cs="Arial"/>
          <w:b/>
        </w:rPr>
      </w:pPr>
      <w:r w:rsidRPr="004F01DB">
        <w:rPr>
          <w:rFonts w:ascii="Arial" w:hAnsi="Arial" w:cs="Arial"/>
          <w:b/>
        </w:rPr>
        <w:t>EB-2012-0175</w:t>
      </w:r>
    </w:p>
    <w:p w:rsidR="00155CD8" w:rsidRPr="004F01DB" w:rsidRDefault="00155CD8" w:rsidP="00155CD8">
      <w:pPr>
        <w:spacing w:after="0" w:line="300" w:lineRule="auto"/>
        <w:rPr>
          <w:rFonts w:ascii="Arial" w:hAnsi="Arial" w:cs="Arial"/>
        </w:rPr>
      </w:pPr>
      <w:r w:rsidRPr="004F01DB">
        <w:rPr>
          <w:rFonts w:ascii="Arial" w:hAnsi="Arial" w:cs="Arial"/>
          <w:b/>
        </w:rPr>
        <w:t>PILs 1562 IRs</w:t>
      </w:r>
    </w:p>
    <w:p w:rsidR="00746080" w:rsidRPr="004F01DB" w:rsidRDefault="00155CD8" w:rsidP="00155CD8">
      <w:pPr>
        <w:spacing w:after="0" w:line="300" w:lineRule="auto"/>
        <w:rPr>
          <w:rFonts w:ascii="Arial" w:hAnsi="Arial" w:cs="Arial"/>
        </w:rPr>
      </w:pPr>
      <w:r w:rsidRPr="004F01DB">
        <w:rPr>
          <w:rFonts w:ascii="Arial" w:hAnsi="Arial" w:cs="Arial"/>
          <w:b/>
        </w:rPr>
        <w:t>Board Staff’s Compendium of Documents</w:t>
      </w:r>
    </w:p>
    <w:p w:rsidR="00155CD8" w:rsidRPr="004F01DB" w:rsidRDefault="00155CD8" w:rsidP="00155CD8">
      <w:pPr>
        <w:spacing w:after="0" w:line="300" w:lineRule="auto"/>
        <w:rPr>
          <w:rFonts w:ascii="Arial" w:hAnsi="Arial" w:cs="Arial"/>
        </w:rPr>
      </w:pPr>
    </w:p>
    <w:p w:rsidR="004A7DA5" w:rsidRPr="004F01DB" w:rsidRDefault="004A7DA5" w:rsidP="004A7DA5">
      <w:pPr>
        <w:spacing w:after="0" w:line="300" w:lineRule="auto"/>
        <w:rPr>
          <w:rFonts w:ascii="Arial" w:hAnsi="Arial" w:cs="Arial"/>
        </w:rPr>
      </w:pPr>
      <w:r w:rsidRPr="004F01DB">
        <w:rPr>
          <w:rFonts w:ascii="Arial" w:hAnsi="Arial" w:cs="Arial"/>
        </w:rPr>
        <w:t>EB-2008-0381, Combined Proceeding, June 24, 2011</w:t>
      </w:r>
    </w:p>
    <w:p w:rsidR="004A7DA5" w:rsidRPr="004F01DB" w:rsidRDefault="004A7DA5" w:rsidP="00155CD8">
      <w:pPr>
        <w:spacing w:after="0" w:line="300" w:lineRule="auto"/>
        <w:rPr>
          <w:rFonts w:ascii="Arial" w:hAnsi="Arial" w:cs="Arial"/>
        </w:rPr>
      </w:pPr>
    </w:p>
    <w:p w:rsidR="004F01DB" w:rsidRPr="004F01DB" w:rsidRDefault="004F01DB" w:rsidP="00155CD8">
      <w:pPr>
        <w:spacing w:after="0" w:line="300" w:lineRule="auto"/>
        <w:rPr>
          <w:rFonts w:ascii="Arial" w:hAnsi="Arial" w:cs="Arial"/>
        </w:rPr>
      </w:pPr>
      <w:r w:rsidRPr="004F01DB">
        <w:rPr>
          <w:rFonts w:ascii="Arial" w:hAnsi="Arial" w:cs="Arial"/>
        </w:rPr>
        <w:t>Letter dated September 13, 2011 sent to all distributors regarding evidence required in PILs 1562 disposition proceedings and guidance.  Board staff’s interrogatories sent to Oshawa PUC in its PILs 1562 disposition proceeding are referred to in the letter.</w:t>
      </w:r>
    </w:p>
    <w:p w:rsidR="004F01DB" w:rsidRPr="004F01DB" w:rsidRDefault="004F01DB" w:rsidP="00155CD8">
      <w:pPr>
        <w:spacing w:after="0" w:line="300" w:lineRule="auto"/>
        <w:rPr>
          <w:rFonts w:ascii="Arial" w:hAnsi="Arial" w:cs="Arial"/>
        </w:rPr>
      </w:pPr>
    </w:p>
    <w:p w:rsidR="00155CD8" w:rsidRPr="004F01DB" w:rsidRDefault="00155CD8" w:rsidP="00155CD8">
      <w:pPr>
        <w:spacing w:after="0" w:line="300" w:lineRule="auto"/>
        <w:rPr>
          <w:rFonts w:ascii="Arial" w:hAnsi="Arial" w:cs="Arial"/>
        </w:rPr>
      </w:pPr>
      <w:r w:rsidRPr="004F01DB">
        <w:rPr>
          <w:rFonts w:ascii="Arial" w:hAnsi="Arial" w:cs="Arial"/>
        </w:rPr>
        <w:t>Board Decisions and Orders for West Coast Huron</w:t>
      </w:r>
      <w:r w:rsidR="00E11FE7" w:rsidRPr="004F01DB">
        <w:rPr>
          <w:rFonts w:ascii="Arial" w:hAnsi="Arial" w:cs="Arial"/>
        </w:rPr>
        <w:t>:</w:t>
      </w:r>
    </w:p>
    <w:p w:rsidR="00155CD8" w:rsidRPr="004F01DB" w:rsidRDefault="00155CD8" w:rsidP="00155CD8">
      <w:pPr>
        <w:pStyle w:val="ListParagraph"/>
        <w:numPr>
          <w:ilvl w:val="0"/>
          <w:numId w:val="1"/>
        </w:numPr>
        <w:spacing w:after="0" w:line="300" w:lineRule="auto"/>
        <w:rPr>
          <w:rFonts w:ascii="Arial" w:hAnsi="Arial" w:cs="Arial"/>
        </w:rPr>
      </w:pPr>
      <w:r w:rsidRPr="004F01DB">
        <w:rPr>
          <w:rFonts w:ascii="Arial" w:hAnsi="Arial" w:cs="Arial"/>
        </w:rPr>
        <w:t>RP-2000-0263/EB-2000-0563/EB-2001-0226, November 16, 2001</w:t>
      </w:r>
    </w:p>
    <w:p w:rsidR="00155CD8" w:rsidRPr="004F01DB" w:rsidRDefault="00155CD8" w:rsidP="00155CD8">
      <w:pPr>
        <w:pStyle w:val="ListParagraph"/>
        <w:numPr>
          <w:ilvl w:val="0"/>
          <w:numId w:val="1"/>
        </w:numPr>
        <w:spacing w:after="0" w:line="300" w:lineRule="auto"/>
        <w:rPr>
          <w:rFonts w:ascii="Arial" w:hAnsi="Arial" w:cs="Arial"/>
        </w:rPr>
      </w:pPr>
      <w:r w:rsidRPr="004F01DB">
        <w:rPr>
          <w:rFonts w:ascii="Arial" w:hAnsi="Arial" w:cs="Arial"/>
        </w:rPr>
        <w:t>RP-2002-0063/EB-2002-0072, November 8, 2002</w:t>
      </w:r>
    </w:p>
    <w:p w:rsidR="00155CD8" w:rsidRPr="004F01DB" w:rsidRDefault="00155CD8" w:rsidP="00155CD8">
      <w:pPr>
        <w:pStyle w:val="ListParagraph"/>
        <w:numPr>
          <w:ilvl w:val="0"/>
          <w:numId w:val="1"/>
        </w:numPr>
        <w:spacing w:after="0" w:line="300" w:lineRule="auto"/>
        <w:rPr>
          <w:rFonts w:ascii="Arial" w:hAnsi="Arial" w:cs="Arial"/>
        </w:rPr>
      </w:pPr>
      <w:r w:rsidRPr="004F01DB">
        <w:rPr>
          <w:rFonts w:ascii="Arial" w:hAnsi="Arial" w:cs="Arial"/>
        </w:rPr>
        <w:t xml:space="preserve">RP-2002-0063/EB-2002-0072, Letter amending the Decision </w:t>
      </w:r>
      <w:r w:rsidR="00065D78">
        <w:rPr>
          <w:rFonts w:ascii="Arial" w:hAnsi="Arial" w:cs="Arial"/>
        </w:rPr>
        <w:t xml:space="preserve">&amp; </w:t>
      </w:r>
      <w:bookmarkStart w:id="0" w:name="_GoBack"/>
      <w:bookmarkEnd w:id="0"/>
      <w:r w:rsidRPr="004F01DB">
        <w:rPr>
          <w:rFonts w:ascii="Arial" w:hAnsi="Arial" w:cs="Arial"/>
        </w:rPr>
        <w:t>Order, December 6, 2002</w:t>
      </w:r>
    </w:p>
    <w:p w:rsidR="00155CD8" w:rsidRPr="004F01DB" w:rsidRDefault="00155CD8" w:rsidP="00155CD8">
      <w:pPr>
        <w:pStyle w:val="ListParagraph"/>
        <w:numPr>
          <w:ilvl w:val="0"/>
          <w:numId w:val="1"/>
        </w:numPr>
        <w:spacing w:after="0" w:line="300" w:lineRule="auto"/>
        <w:rPr>
          <w:rFonts w:ascii="Arial" w:hAnsi="Arial" w:cs="Arial"/>
        </w:rPr>
      </w:pPr>
      <w:r w:rsidRPr="004F01DB">
        <w:rPr>
          <w:rFonts w:ascii="Arial" w:hAnsi="Arial" w:cs="Arial"/>
        </w:rPr>
        <w:t>Order rescinding RP-2002-0063/EB-2002-0072, January 14, 2003</w:t>
      </w:r>
    </w:p>
    <w:p w:rsidR="00155CD8" w:rsidRPr="004F01DB" w:rsidRDefault="00155CD8" w:rsidP="00155CD8">
      <w:pPr>
        <w:pStyle w:val="ListParagraph"/>
        <w:numPr>
          <w:ilvl w:val="0"/>
          <w:numId w:val="1"/>
        </w:numPr>
        <w:spacing w:after="0" w:line="300" w:lineRule="auto"/>
        <w:rPr>
          <w:rFonts w:ascii="Arial" w:hAnsi="Arial" w:cs="Arial"/>
        </w:rPr>
      </w:pPr>
      <w:r w:rsidRPr="004F01DB">
        <w:rPr>
          <w:rFonts w:ascii="Arial" w:hAnsi="Arial" w:cs="Arial"/>
        </w:rPr>
        <w:t>RP-2004-0111/EB-2004-0097, March 12, 2004</w:t>
      </w:r>
    </w:p>
    <w:p w:rsidR="00155CD8" w:rsidRPr="004F01DB" w:rsidRDefault="00155CD8" w:rsidP="00155CD8">
      <w:pPr>
        <w:pStyle w:val="ListParagraph"/>
        <w:numPr>
          <w:ilvl w:val="0"/>
          <w:numId w:val="1"/>
        </w:numPr>
        <w:spacing w:after="0" w:line="300" w:lineRule="auto"/>
        <w:rPr>
          <w:rFonts w:ascii="Arial" w:hAnsi="Arial" w:cs="Arial"/>
        </w:rPr>
      </w:pPr>
      <w:r w:rsidRPr="004F01DB">
        <w:rPr>
          <w:rFonts w:ascii="Arial" w:hAnsi="Arial" w:cs="Arial"/>
        </w:rPr>
        <w:t>RP-2005-0013/EB-2005-0092, March 29, 2005</w:t>
      </w:r>
    </w:p>
    <w:p w:rsidR="00155CD8" w:rsidRPr="004F01DB" w:rsidRDefault="00155CD8" w:rsidP="00155CD8">
      <w:pPr>
        <w:spacing w:after="0" w:line="300" w:lineRule="auto"/>
        <w:rPr>
          <w:rFonts w:ascii="Arial" w:hAnsi="Arial" w:cs="Arial"/>
        </w:rPr>
      </w:pPr>
    </w:p>
    <w:p w:rsidR="00155CD8" w:rsidRPr="004F01DB" w:rsidRDefault="00155CD8" w:rsidP="00155CD8">
      <w:pPr>
        <w:spacing w:after="0" w:line="300" w:lineRule="auto"/>
        <w:rPr>
          <w:rFonts w:ascii="Arial" w:hAnsi="Arial" w:cs="Arial"/>
        </w:rPr>
      </w:pPr>
      <w:r w:rsidRPr="004F01DB">
        <w:rPr>
          <w:rFonts w:ascii="Arial" w:hAnsi="Arial" w:cs="Arial"/>
        </w:rPr>
        <w:t>Rate adjustment models</w:t>
      </w:r>
      <w:r w:rsidR="00DD46F9" w:rsidRPr="004F01DB">
        <w:rPr>
          <w:rFonts w:ascii="Arial" w:hAnsi="Arial" w:cs="Arial"/>
        </w:rPr>
        <w:t xml:space="preserve"> filed by WCH</w:t>
      </w:r>
      <w:r w:rsidR="00E11FE7" w:rsidRPr="004F01DB">
        <w:rPr>
          <w:rFonts w:ascii="Arial" w:hAnsi="Arial" w:cs="Arial"/>
        </w:rPr>
        <w:t>:</w:t>
      </w:r>
    </w:p>
    <w:p w:rsidR="00155CD8" w:rsidRPr="004F01DB" w:rsidRDefault="00155CD8" w:rsidP="00155CD8">
      <w:pPr>
        <w:pStyle w:val="ListParagraph"/>
        <w:numPr>
          <w:ilvl w:val="0"/>
          <w:numId w:val="3"/>
        </w:numPr>
        <w:spacing w:after="0" w:line="300" w:lineRule="auto"/>
        <w:rPr>
          <w:rFonts w:ascii="Arial" w:hAnsi="Arial" w:cs="Arial"/>
        </w:rPr>
      </w:pPr>
      <w:r w:rsidRPr="004F01DB">
        <w:rPr>
          <w:rFonts w:ascii="Arial" w:hAnsi="Arial" w:cs="Arial"/>
        </w:rPr>
        <w:t>2004 RAM</w:t>
      </w:r>
    </w:p>
    <w:p w:rsidR="00155CD8" w:rsidRPr="004F01DB" w:rsidRDefault="00155CD8" w:rsidP="00155CD8">
      <w:pPr>
        <w:pStyle w:val="ListParagraph"/>
        <w:numPr>
          <w:ilvl w:val="0"/>
          <w:numId w:val="3"/>
        </w:numPr>
        <w:spacing w:after="0" w:line="300" w:lineRule="auto"/>
        <w:rPr>
          <w:rFonts w:ascii="Arial" w:hAnsi="Arial" w:cs="Arial"/>
        </w:rPr>
      </w:pPr>
      <w:r w:rsidRPr="004F01DB">
        <w:rPr>
          <w:rFonts w:ascii="Arial" w:hAnsi="Arial" w:cs="Arial"/>
        </w:rPr>
        <w:t>2005 RAM</w:t>
      </w:r>
    </w:p>
    <w:p w:rsidR="00155CD8" w:rsidRPr="004F01DB" w:rsidRDefault="00155CD8" w:rsidP="00155CD8">
      <w:pPr>
        <w:spacing w:after="0" w:line="300" w:lineRule="auto"/>
        <w:rPr>
          <w:rFonts w:ascii="Arial" w:hAnsi="Arial" w:cs="Arial"/>
        </w:rPr>
      </w:pPr>
    </w:p>
    <w:p w:rsidR="00155CD8" w:rsidRPr="004F01DB" w:rsidRDefault="00155CD8" w:rsidP="00155CD8">
      <w:pPr>
        <w:spacing w:after="0" w:line="300" w:lineRule="auto"/>
        <w:rPr>
          <w:rFonts w:ascii="Arial" w:hAnsi="Arial" w:cs="Arial"/>
        </w:rPr>
      </w:pPr>
      <w:r w:rsidRPr="004F01DB">
        <w:rPr>
          <w:rFonts w:ascii="Arial" w:hAnsi="Arial" w:cs="Arial"/>
        </w:rPr>
        <w:t xml:space="preserve">Board decisions related to </w:t>
      </w:r>
      <w:r w:rsidR="00421568" w:rsidRPr="004F01DB">
        <w:rPr>
          <w:rFonts w:ascii="Arial" w:hAnsi="Arial" w:cs="Arial"/>
        </w:rPr>
        <w:t xml:space="preserve">PILs and the </w:t>
      </w:r>
      <w:r w:rsidRPr="004F01DB">
        <w:rPr>
          <w:rFonts w:ascii="Arial" w:hAnsi="Arial" w:cs="Arial"/>
        </w:rPr>
        <w:t>delayed implementation of rates</w:t>
      </w:r>
      <w:r w:rsidR="00E11FE7" w:rsidRPr="004F01DB">
        <w:rPr>
          <w:rFonts w:ascii="Arial" w:hAnsi="Arial" w:cs="Arial"/>
        </w:rPr>
        <w:t>:</w:t>
      </w:r>
    </w:p>
    <w:p w:rsidR="00155CD8" w:rsidRPr="004F01DB" w:rsidRDefault="00155CD8" w:rsidP="00155CD8">
      <w:pPr>
        <w:pStyle w:val="ListParagraph"/>
        <w:numPr>
          <w:ilvl w:val="0"/>
          <w:numId w:val="4"/>
        </w:numPr>
        <w:spacing w:after="0" w:line="300" w:lineRule="auto"/>
        <w:rPr>
          <w:rFonts w:ascii="Arial" w:hAnsi="Arial" w:cs="Arial"/>
        </w:rPr>
      </w:pPr>
      <w:r w:rsidRPr="004F01DB">
        <w:rPr>
          <w:rFonts w:ascii="Arial" w:hAnsi="Arial" w:cs="Arial"/>
        </w:rPr>
        <w:t>EB-2011-0146</w:t>
      </w:r>
      <w:r w:rsidR="004A7DA5" w:rsidRPr="004F01DB">
        <w:rPr>
          <w:rFonts w:ascii="Arial" w:hAnsi="Arial" w:cs="Arial"/>
        </w:rPr>
        <w:t>,</w:t>
      </w:r>
      <w:r w:rsidRPr="004F01DB">
        <w:rPr>
          <w:rFonts w:ascii="Arial" w:hAnsi="Arial" w:cs="Arial"/>
        </w:rPr>
        <w:t xml:space="preserve"> Fort Frances Power Corporation</w:t>
      </w:r>
      <w:r w:rsidR="004A7DA5" w:rsidRPr="004F01DB">
        <w:rPr>
          <w:rFonts w:ascii="Arial" w:hAnsi="Arial" w:cs="Arial"/>
        </w:rPr>
        <w:t>, April 19, 2012</w:t>
      </w:r>
    </w:p>
    <w:p w:rsidR="00155CD8" w:rsidRPr="004F01DB" w:rsidRDefault="00155CD8" w:rsidP="00155CD8">
      <w:pPr>
        <w:pStyle w:val="ListParagraph"/>
        <w:numPr>
          <w:ilvl w:val="0"/>
          <w:numId w:val="4"/>
        </w:numPr>
        <w:spacing w:after="0" w:line="300" w:lineRule="auto"/>
        <w:rPr>
          <w:rFonts w:ascii="Arial" w:hAnsi="Arial" w:cs="Arial"/>
        </w:rPr>
      </w:pPr>
      <w:r w:rsidRPr="004F01DB">
        <w:rPr>
          <w:rFonts w:ascii="Arial" w:hAnsi="Arial" w:cs="Arial"/>
        </w:rPr>
        <w:t>EB-2011-0187</w:t>
      </w:r>
      <w:r w:rsidR="004A7DA5" w:rsidRPr="004F01DB">
        <w:rPr>
          <w:rFonts w:ascii="Arial" w:hAnsi="Arial" w:cs="Arial"/>
        </w:rPr>
        <w:t>,</w:t>
      </w:r>
      <w:r w:rsidRPr="004F01DB">
        <w:rPr>
          <w:rFonts w:ascii="Arial" w:hAnsi="Arial" w:cs="Arial"/>
        </w:rPr>
        <w:t xml:space="preserve"> North Bay Hydro Distribution Ltd.</w:t>
      </w:r>
      <w:r w:rsidR="004A7DA5" w:rsidRPr="004F01DB">
        <w:rPr>
          <w:rFonts w:ascii="Arial" w:hAnsi="Arial" w:cs="Arial"/>
        </w:rPr>
        <w:t>, April 4, 2012</w:t>
      </w:r>
    </w:p>
    <w:p w:rsidR="00435E8F" w:rsidRPr="004F01DB" w:rsidRDefault="00435E8F" w:rsidP="00435E8F">
      <w:pPr>
        <w:pStyle w:val="ListParagraph"/>
        <w:numPr>
          <w:ilvl w:val="0"/>
          <w:numId w:val="4"/>
        </w:numPr>
        <w:spacing w:after="0" w:line="300" w:lineRule="auto"/>
        <w:rPr>
          <w:rFonts w:ascii="Arial" w:hAnsi="Arial" w:cs="Arial"/>
        </w:rPr>
      </w:pPr>
      <w:r w:rsidRPr="004F01DB">
        <w:rPr>
          <w:rFonts w:ascii="Arial" w:hAnsi="Arial" w:cs="Arial"/>
        </w:rPr>
        <w:t>EB-2011-0196, St. Thomas Energy Inc., April 19, 2012</w:t>
      </w:r>
    </w:p>
    <w:p w:rsidR="00435E8F" w:rsidRPr="004F01DB" w:rsidRDefault="00435E8F" w:rsidP="00435E8F">
      <w:pPr>
        <w:pStyle w:val="ListParagraph"/>
        <w:numPr>
          <w:ilvl w:val="0"/>
          <w:numId w:val="4"/>
        </w:numPr>
        <w:spacing w:after="0" w:line="300" w:lineRule="auto"/>
        <w:rPr>
          <w:rFonts w:ascii="Arial" w:hAnsi="Arial" w:cs="Arial"/>
        </w:rPr>
      </w:pPr>
      <w:r w:rsidRPr="004F01DB">
        <w:rPr>
          <w:rFonts w:ascii="Arial" w:hAnsi="Arial" w:cs="Arial"/>
        </w:rPr>
        <w:t>EB-2011-0197, Thunder Bay Hydro Electricity Distribution, April 4, 2012</w:t>
      </w:r>
    </w:p>
    <w:p w:rsidR="00155CD8" w:rsidRPr="004F01DB" w:rsidRDefault="00155CD8" w:rsidP="00155CD8">
      <w:pPr>
        <w:pStyle w:val="ListParagraph"/>
        <w:numPr>
          <w:ilvl w:val="0"/>
          <w:numId w:val="4"/>
        </w:numPr>
        <w:spacing w:after="0" w:line="300" w:lineRule="auto"/>
        <w:rPr>
          <w:rFonts w:ascii="Arial" w:hAnsi="Arial" w:cs="Arial"/>
        </w:rPr>
      </w:pPr>
      <w:r w:rsidRPr="004F01DB">
        <w:rPr>
          <w:rFonts w:ascii="Arial" w:hAnsi="Arial" w:cs="Arial"/>
        </w:rPr>
        <w:t>EB-2012-0061</w:t>
      </w:r>
      <w:r w:rsidR="004A7DA5" w:rsidRPr="004F01DB">
        <w:rPr>
          <w:rFonts w:ascii="Arial" w:hAnsi="Arial" w:cs="Arial"/>
        </w:rPr>
        <w:t>,</w:t>
      </w:r>
      <w:r w:rsidRPr="004F01DB">
        <w:rPr>
          <w:rFonts w:ascii="Arial" w:hAnsi="Arial" w:cs="Arial"/>
        </w:rPr>
        <w:t xml:space="preserve"> Veridian Connections Inc.</w:t>
      </w:r>
      <w:r w:rsidR="004A7DA5" w:rsidRPr="004F01DB">
        <w:rPr>
          <w:rFonts w:ascii="Arial" w:hAnsi="Arial" w:cs="Arial"/>
        </w:rPr>
        <w:t>, November 8, 2012</w:t>
      </w:r>
    </w:p>
    <w:p w:rsidR="00DD46F9" w:rsidRPr="004F01DB" w:rsidRDefault="00DD46F9" w:rsidP="00DD46F9">
      <w:pPr>
        <w:spacing w:after="0" w:line="300" w:lineRule="auto"/>
        <w:rPr>
          <w:rFonts w:ascii="Arial" w:hAnsi="Arial" w:cs="Arial"/>
        </w:rPr>
      </w:pPr>
    </w:p>
    <w:p w:rsidR="00DD46F9" w:rsidRPr="004F01DB" w:rsidRDefault="00DD46F9" w:rsidP="00DD46F9">
      <w:pPr>
        <w:spacing w:after="0" w:line="300" w:lineRule="auto"/>
        <w:rPr>
          <w:rFonts w:ascii="Arial" w:hAnsi="Arial" w:cs="Arial"/>
        </w:rPr>
      </w:pPr>
      <w:r w:rsidRPr="004F01DB">
        <w:rPr>
          <w:rFonts w:ascii="Arial" w:hAnsi="Arial" w:cs="Arial"/>
        </w:rPr>
        <w:t xml:space="preserve">Board staff </w:t>
      </w:r>
      <w:r w:rsidR="00421568" w:rsidRPr="004F01DB">
        <w:rPr>
          <w:rFonts w:ascii="Arial" w:hAnsi="Arial" w:cs="Arial"/>
        </w:rPr>
        <w:t xml:space="preserve">has filed an example of an </w:t>
      </w:r>
      <w:r w:rsidRPr="004F01DB">
        <w:rPr>
          <w:rFonts w:ascii="Arial" w:hAnsi="Arial" w:cs="Arial"/>
        </w:rPr>
        <w:t xml:space="preserve">Excel PILs 1562 continuity schedule based on WCH’s evidence filed in the current and previous applications. </w:t>
      </w:r>
      <w:r w:rsidR="00421568" w:rsidRPr="004F01DB">
        <w:rPr>
          <w:rFonts w:ascii="Arial" w:hAnsi="Arial" w:cs="Arial"/>
        </w:rPr>
        <w:t xml:space="preserve"> Board staff made the assumption that the amounts billed to customers in 2004 up to March 31, 2005 were equal to the </w:t>
      </w:r>
      <w:r w:rsidR="00435E8F" w:rsidRPr="004F01DB">
        <w:rPr>
          <w:rFonts w:ascii="Arial" w:hAnsi="Arial" w:cs="Arial"/>
        </w:rPr>
        <w:t xml:space="preserve">Board-approved </w:t>
      </w:r>
      <w:r w:rsidR="00421568" w:rsidRPr="004F01DB">
        <w:rPr>
          <w:rFonts w:ascii="Arial" w:hAnsi="Arial" w:cs="Arial"/>
        </w:rPr>
        <w:t>proxy of $18,000.  Board staff used the amounts calculated by WCH in [WCH_app 21 WCHE ED Disposition 1562 Balance.xls_20130516] for the period April 1, 2005 to April 30, 2006.  Board staff has not verified the calculations of PILs billed to customers.</w:t>
      </w:r>
    </w:p>
    <w:p w:rsidR="00155CD8" w:rsidRPr="004F01DB" w:rsidRDefault="00155CD8" w:rsidP="00155CD8">
      <w:pPr>
        <w:spacing w:after="0" w:line="300" w:lineRule="auto"/>
        <w:rPr>
          <w:rFonts w:ascii="Arial" w:hAnsi="Arial" w:cs="Arial"/>
        </w:rPr>
      </w:pPr>
    </w:p>
    <w:p w:rsidR="00155CD8" w:rsidRPr="004F01DB" w:rsidRDefault="00155CD8" w:rsidP="00155CD8">
      <w:pPr>
        <w:spacing w:after="0" w:line="300" w:lineRule="auto"/>
        <w:rPr>
          <w:rFonts w:ascii="Arial" w:hAnsi="Arial" w:cs="Arial"/>
        </w:rPr>
      </w:pPr>
    </w:p>
    <w:sectPr w:rsidR="00155CD8" w:rsidRPr="004F01DB" w:rsidSect="00065D78">
      <w:pgSz w:w="12240" w:h="15840" w:code="1"/>
      <w:pgMar w:top="1361" w:right="1134" w:bottom="1361" w:left="1134"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1BB3"/>
    <w:multiLevelType w:val="hybridMultilevel"/>
    <w:tmpl w:val="B128E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BB4C5C"/>
    <w:multiLevelType w:val="hybridMultilevel"/>
    <w:tmpl w:val="D236F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AA6B0F"/>
    <w:multiLevelType w:val="hybridMultilevel"/>
    <w:tmpl w:val="FB801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8D3C6C"/>
    <w:multiLevelType w:val="hybridMultilevel"/>
    <w:tmpl w:val="68CA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4860FB"/>
    <w:multiLevelType w:val="hybridMultilevel"/>
    <w:tmpl w:val="5E86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CD8"/>
    <w:rsid w:val="00065D78"/>
    <w:rsid w:val="00155CD8"/>
    <w:rsid w:val="00412DC6"/>
    <w:rsid w:val="00421568"/>
    <w:rsid w:val="00435E8F"/>
    <w:rsid w:val="004A7DA5"/>
    <w:rsid w:val="004F01DB"/>
    <w:rsid w:val="00746080"/>
    <w:rsid w:val="00AA06D9"/>
    <w:rsid w:val="00B25576"/>
    <w:rsid w:val="00DD46F9"/>
    <w:rsid w:val="00E11FE7"/>
    <w:rsid w:val="00EA09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C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OEB</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 Skinner</dc:creator>
  <cp:lastModifiedBy>Duncan Skinner</cp:lastModifiedBy>
  <cp:revision>7</cp:revision>
  <dcterms:created xsi:type="dcterms:W3CDTF">2013-07-02T19:55:00Z</dcterms:created>
  <dcterms:modified xsi:type="dcterms:W3CDTF">2013-07-03T19:07:00Z</dcterms:modified>
</cp:coreProperties>
</file>